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B" w:rsidRDefault="00F3344B" w:rsidP="00F3344B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F3344B" w:rsidRDefault="00F3344B" w:rsidP="00F334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pict>
          <v:rect id="_x0000_i1025" style="width:468pt;height:1.5pt" o:hralign="center" o:hrstd="t" o:hr="t" fillcolor="#a0a0a0" stroked="f"/>
        </w:pict>
      </w:r>
    </w:p>
    <w:p w:rsidR="00F3344B" w:rsidRDefault="00F3344B" w:rsidP="00F334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Lorenzo Maina [lorenzo.maina@adriaplin.si]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Monday, March 26, 2012 1:01 PM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FG-2012-G-007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Comments on PC-07-Draft Framework Guidelines on Interoperability and Data Exchange Rules for European Gas Transmission Networks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Dear Sirs,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We address you a few comments.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Being a small company active in Slovenija on gas distribution and sales, please accept our contribution in this reduced form.</w:t>
      </w:r>
    </w:p>
    <w:p w:rsidR="00F3344B" w:rsidRDefault="00F3344B" w:rsidP="00F3344B">
      <w:pPr>
        <w:rPr>
          <w:color w:val="000000"/>
          <w:lang w:val="en-US"/>
        </w:rPr>
      </w:pPr>
      <w:r>
        <w:rPr>
          <w:b/>
          <w:bCs/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b/>
          <w:bCs/>
          <w:color w:val="000000"/>
          <w:u w:val="single"/>
          <w:lang w:val="sl-SI"/>
        </w:rPr>
        <w:t>3. Harmonisation of Units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>3.1. Do you think that there is a need for harmonisation of units?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a. Yes.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 xml:space="preserve">3.2. What is the value added of harmonising units for energy, pressure,  volume and gross 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>calorific value?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c. Both easier technical communication among TSOs and easier commercial communication between TSOs and network users.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f. Other views. Easier commercial communication between supplier and Final Client. Mwh is spreading more and more as a well understood unit for energy / gas in this relation. Moreover, it has »natural appeal« for the comparison with electricity.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b/>
          <w:bCs/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b/>
          <w:bCs/>
          <w:color w:val="000000"/>
          <w:u w:val="single"/>
          <w:lang w:val="sl-SI"/>
        </w:rPr>
        <w:t>5. Odorisation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>If bilateral agreements fail to address effectively issues relating to differences in odorisation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 xml:space="preserve">practices, the Network Code shall ensure that odorisation takes place so as not to hamper 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 xml:space="preserve">cross-border trade </w:t>
      </w:r>
      <w:r>
        <w:rPr>
          <w:i/>
          <w:iCs/>
          <w:color w:val="000000"/>
          <w:shd w:val="clear" w:color="auto" w:fill="FFFF00"/>
          <w:lang w:val="sl-SI"/>
        </w:rPr>
        <w:t>by allowing physical cross-border flows of non-odorised gas</w:t>
      </w:r>
      <w:r>
        <w:rPr>
          <w:i/>
          <w:iCs/>
          <w:color w:val="000000"/>
          <w:lang w:val="sl-SI"/>
        </w:rPr>
        <w:t xml:space="preserve">, as a default 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 xml:space="preserve">rule. The Network Code shall foresee an interim period of 36 months for the implementation of </w:t>
      </w:r>
    </w:p>
    <w:p w:rsidR="00F3344B" w:rsidRDefault="00F3344B" w:rsidP="00F3344B">
      <w:pPr>
        <w:rPr>
          <w:color w:val="000000"/>
          <w:lang w:val="en-US"/>
        </w:rPr>
      </w:pPr>
      <w:r>
        <w:rPr>
          <w:i/>
          <w:iCs/>
          <w:color w:val="000000"/>
          <w:lang w:val="sl-SI"/>
        </w:rPr>
        <w:t>the measure.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It is not clear to us which is the purpose of the highlighted sentence.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Does the Agency think about a sort of a »buffer« of non-odorised gas, aimed at segregating  an area where a type of odorizer is used from another area where another type of odorizer is used?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---------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We hope our comments can help.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Best regards.</w:t>
      </w:r>
    </w:p>
    <w:p w:rsidR="00F3344B" w:rsidRDefault="00F3344B" w:rsidP="00F3344B">
      <w:pPr>
        <w:rPr>
          <w:color w:val="000000"/>
          <w:lang w:val="en-US"/>
        </w:rPr>
      </w:pPr>
      <w:r>
        <w:rPr>
          <w:color w:val="000000"/>
          <w:lang w:val="sl-SI"/>
        </w:rPr>
        <w:t> </w:t>
      </w:r>
    </w:p>
    <w:p w:rsidR="00F3344B" w:rsidRDefault="00F3344B" w:rsidP="00F3344B">
      <w:pPr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973580" cy="2628900"/>
            <wp:effectExtent l="0" t="0" r="7620" b="0"/>
            <wp:docPr id="1" name="Picture 1" descr="Opis: Description: epodpis_ma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Description: epodpis_maina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E8" w:rsidRDefault="008836E8">
      <w:bookmarkStart w:id="0" w:name="_GoBack"/>
      <w:bookmarkEnd w:id="0"/>
    </w:p>
    <w:sectPr w:rsidR="0088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B"/>
    <w:rsid w:val="008836E8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4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4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0B50.9C22FBC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4262AA0CC0E4E89F90E7E7D55CC09" ma:contentTypeVersion="21" ma:contentTypeDescription="Create a new document." ma:contentTypeScope="" ma:versionID="d16df8a9f617cba0c46f840f3c6028ae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ACER-2015-20752</_dlc_DocId>
    <_dlc_DocIdUrl xmlns="985daa2e-53d8-4475-82b8-9c7d25324e34">
      <Url>https://extranet.acer.europa.eu/Official_documents/Public_consultations/Closed%20public%20consultations/PC-07_Draft_FGs_on_Interoperability_and_Data%20Exchange%20Rules/_layouts/DocIdRedir.aspx?ID=ACER-2015-20752</Url>
      <Description>ACER-2015-20752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DCAD6941-42CC-4606-B3F6-04DAEFB182C2}"/>
</file>

<file path=customXml/itemProps2.xml><?xml version="1.0" encoding="utf-8"?>
<ds:datastoreItem xmlns:ds="http://schemas.openxmlformats.org/officeDocument/2006/customXml" ds:itemID="{058A3558-712D-42E8-AB22-D13F7C4CEE59}"/>
</file>

<file path=customXml/itemProps3.xml><?xml version="1.0" encoding="utf-8"?>
<ds:datastoreItem xmlns:ds="http://schemas.openxmlformats.org/officeDocument/2006/customXml" ds:itemID="{A74ED15A-939A-403F-8D38-A1F3BB04871C}"/>
</file>

<file path=customXml/itemProps4.xml><?xml version="1.0" encoding="utf-8"?>
<ds:datastoreItem xmlns:ds="http://schemas.openxmlformats.org/officeDocument/2006/customXml" ds:itemID="{61C899E4-3AB2-434B-AE2D-FF9B4CB03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QUERRIOUX (ACER)</dc:creator>
  <cp:lastModifiedBy>Thomas QUERRIOUX (ACER)</cp:lastModifiedBy>
  <cp:revision>1</cp:revision>
  <dcterms:created xsi:type="dcterms:W3CDTF">2012-05-16T13:13:00Z</dcterms:created>
  <dcterms:modified xsi:type="dcterms:W3CDTF">2012-05-16T13:13:00Z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0x0101006DD4262AA0CC0E4E89F90E7E7D55CC09</vt:lpwstr>
  </property>
  <property fmtid="{D5CDD505-2E9C-101B-9397-08002B2CF9AE}" pid="3" name="_dlc_DocIdItemGuid">
    <vt:lpwstr>e55239ab-5248-4f30-9493-e54781fe8046</vt:lpwstr>
  </property>
</Properties>
</file>